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ef20081866-6k.htm"/>
      <w:bookmarkStart w:id="1" w:name="ksef200818666k"/>
      <w:bookmarkStart w:id="2" w:name="ef20081866-6k.htm"/>
      <w:bookmarkStart w:id="3" w:name="ksef200818666k"/>
      <w:bookmarkEnd w:id="2"/>
      <w:bookmarkEnd w:id="3"/>
    </w:p>
    <w:p>
      <w:pPr>
        <w:pStyle w:val="TextBody"/>
        <w:bidi w:val="0"/>
        <w:spacing w:before="0" w:after="0"/>
        <w:jc w:val="center"/>
        <w:rPr>
          <w:sz w:val="28"/>
        </w:rPr>
      </w:pPr>
      <w:r>
        <w:rPr>
          <w:b/>
          <w:sz w:val="28"/>
        </w:rPr>
        <w:t>UNITED STATES</w:t>
      </w:r>
      <w:r>
        <w:rPr>
          <w:sz w:val="28"/>
        </w:rPr>
        <w:t xml:space="preserve"> </w:t>
      </w:r>
    </w:p>
    <w:p>
      <w:pPr>
        <w:pStyle w:val="TextBody"/>
        <w:bidi w:val="0"/>
        <w:spacing w:before="0" w:after="0"/>
        <w:jc w:val="center"/>
        <w:rPr>
          <w:sz w:val="28"/>
        </w:rPr>
      </w:pPr>
      <w:r>
        <w:rPr>
          <w:b/>
          <w:sz w:val="28"/>
        </w:rPr>
        <w:t>SECURITIES AND EXCHANGE COMMISSION</w:t>
      </w:r>
      <w:r>
        <w:rPr>
          <w:sz w:val="28"/>
        </w:rPr>
        <w:t xml:space="preserve"> </w:t>
      </w:r>
    </w:p>
    <w:p>
      <w:pPr>
        <w:pStyle w:val="TextBody"/>
        <w:bidi w:val="0"/>
        <w:spacing w:before="0" w:after="0"/>
        <w:jc w:val="center"/>
        <w:rPr>
          <w:sz w:val="24"/>
        </w:rPr>
      </w:pPr>
      <w:r>
        <w:rPr>
          <w:b/>
          <w:sz w:val="24"/>
        </w:rPr>
        <w:t>Washington, D.C. 20549</w:t>
      </w:r>
      <w:r>
        <w:rPr>
          <w:sz w:val="24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sz w:val="36"/>
        </w:rPr>
      </w:pPr>
      <w:r>
        <w:rPr>
          <w:b/>
          <w:sz w:val="36"/>
        </w:rPr>
        <w:t>FORM 6-K</w:t>
      </w:r>
      <w:r>
        <w:rPr>
          <w:sz w:val="36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ind w:left="0" w:right="0" w:hanging="137"/>
        <w:jc w:val="center"/>
        <w:rPr>
          <w:b/>
          <w:sz w:val="20"/>
        </w:rPr>
      </w:pPr>
      <w:r>
        <w:rPr>
          <w:b/>
          <w:sz w:val="20"/>
        </w:rPr>
        <w:t>REPORT OF FOREIGN PRIVATE ISSUER PURSUANT TO RULE 13a-16 OR 15d-16 UNDER</w:t>
      </w:r>
    </w:p>
    <w:p>
      <w:pPr>
        <w:pStyle w:val="TextBody"/>
        <w:bidi w:val="0"/>
        <w:spacing w:before="0" w:after="0"/>
        <w:ind w:left="0" w:right="0" w:hanging="137"/>
        <w:jc w:val="center"/>
        <w:rPr>
          <w:sz w:val="20"/>
        </w:rPr>
      </w:pPr>
      <w:r>
        <w:rPr>
          <w:b/>
          <w:sz w:val="20"/>
        </w:rPr>
        <w:t>THE SECURITIES EXCHANGE ACT OF 1934</w:t>
      </w:r>
      <w:r>
        <w:rPr>
          <w:sz w:val="2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For the month of September, 2026.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Commission File Number: 001-40530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>
          <w:sz w:val="48"/>
        </w:rPr>
      </w:pPr>
      <w:r>
        <w:rPr>
          <w:b/>
          <w:sz w:val="48"/>
        </w:rPr>
        <w:t>GH Research PLC</w:t>
      </w:r>
      <w:r>
        <w:rPr>
          <w:sz w:val="48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(Exact name of registrant as specified in its charter)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Joshua Dawson House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Dawson Street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Dublin 2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D02 RY95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Ireland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(Address of principal executive office)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/>
        <w:t>Indicate by check mark whether the registrant files or will file annual reports under cover of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Form 20-F or Form 40-F: </w:t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  </w:t>
      </w:r>
    </w:p>
    <w:tbl>
      <w:tblPr>
        <w:tblW w:w="25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1"/>
        <w:gridCol w:w="316"/>
        <w:gridCol w:w="146"/>
        <w:gridCol w:w="946"/>
        <w:gridCol w:w="191"/>
      </w:tblGrid>
      <w:tr>
        <w:trPr/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pacing w:val="0"/>
                <w:sz w:val="20"/>
              </w:rPr>
            </w:pPr>
            <w:r>
              <w:rPr>
                <w:spacing w:val="0"/>
                <w:sz w:val="20"/>
              </w:rPr>
              <w:t>Form 20-F</w:t>
            </w:r>
          </w:p>
        </w:tc>
        <w:tc>
          <w:tcPr>
            <w:tcW w:w="3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☒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pacing w:val="0"/>
                <w:sz w:val="20"/>
              </w:rPr>
            </w:pPr>
            <w:r>
              <w:rPr>
                <w:spacing w:val="0"/>
                <w:sz w:val="20"/>
              </w:rPr>
              <w:t>Form 40-F</w:t>
            </w:r>
          </w:p>
        </w:tc>
        <w:tc>
          <w:tcPr>
            <w:tcW w:w="191" w:type="dxa"/>
            <w:tcBorders>
              <w:bottom w:val="single" w:sz="1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NewRoman;Times New Roman;Times;Baskerville;Georgia;serif" w:hAnsi="TimesNewRoman;Times New Roman;Times;Baskerville;Georgia;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TimesNewRoman;Times New Roman;Times;Baskerville;Georgia;serif" w:hAnsi="TimesNewRoman;Times New Roman;Times;Baskerville;Georgia;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1</w:t>
      </w:r>
    </w:p>
    <w:p>
      <w:pPr>
        <w:pStyle w:val="HorizontalLine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before="0" w:after="0"/>
        <w:jc w:val="both"/>
        <w:rPr/>
      </w:pPr>
      <w:r>
        <w:rPr/>
        <w:t>GH Research PLC will hold one-on-one investor meetings during the Morgan Stanley 24</w:t>
      </w:r>
      <w:r>
        <w:rPr>
          <w:position w:val="8"/>
          <w:sz w:val="19"/>
        </w:rPr>
        <w:t>th</w:t>
      </w:r>
      <w:r>
        <w:rPr/>
        <w:t xml:space="preserve"> Annual Global Healthcare Conference, which is scheduled to take place from September 14 – 16, 2026, in New York. </w:t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 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NewRoman;Times New Roman;Times;Baskerville;Georgia;serif" w:hAnsi="TimesNewRoman;Times New Roman;Times;Baskerville;Georgia;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TimesNewRoman;Times New Roman;Times;Baskerville;Georgia;serif" w:hAnsi="TimesNewRoman;Times New Roman;Times;Baskerville;Georgia;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1</w:t>
      </w:r>
    </w:p>
    <w:p>
      <w:pPr>
        <w:pStyle w:val="HorizontalLine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SIGNATURE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  <w:t xml:space="preserve">Pursuant to the requirements of the Securities Exchange Act of 1934, the registrant has duly caused this report to be signed on its behalf by the undersigned, thereunto duly authorized. </w:t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  </w:t>
      </w:r>
    </w:p>
    <w:tbl>
      <w:tblPr>
        <w:tblW w:w="55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796"/>
        <w:gridCol w:w="2086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65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88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b/>
              </w:rPr>
              <w:t>GH Research PLC</w:t>
            </w:r>
            <w:r>
              <w:rPr/>
              <w:t xml:space="preserve"> </w:t>
            </w:r>
          </w:p>
        </w:tc>
      </w:tr>
      <w:tr>
        <w:trPr/>
        <w:tc>
          <w:tcPr>
            <w:tcW w:w="265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Date: September 11, 2026 </w:t>
            </w:r>
          </w:p>
        </w:tc>
        <w:tc>
          <w:tcPr>
            <w:tcW w:w="288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265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88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265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7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By: </w:t>
            </w:r>
          </w:p>
        </w:tc>
        <w:tc>
          <w:tcPr>
            <w:tcW w:w="2086" w:type="dxa"/>
            <w:tcBorders>
              <w:bottom w:val="single" w:sz="1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/s/ Magnus Halle </w:t>
            </w:r>
          </w:p>
        </w:tc>
      </w:tr>
      <w:tr>
        <w:trPr/>
        <w:tc>
          <w:tcPr>
            <w:tcW w:w="265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7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Name: </w:t>
            </w:r>
          </w:p>
        </w:tc>
        <w:tc>
          <w:tcPr>
            <w:tcW w:w="20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Magnus Halle </w:t>
            </w:r>
          </w:p>
        </w:tc>
      </w:tr>
      <w:tr>
        <w:trPr/>
        <w:tc>
          <w:tcPr>
            <w:tcW w:w="265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7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Title: </w:t>
            </w:r>
          </w:p>
        </w:tc>
        <w:tc>
          <w:tcPr>
            <w:tcW w:w="20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Company Secretary </w:t>
            </w:r>
          </w:p>
        </w:tc>
      </w:tr>
    </w:tbl>
    <w:p>
      <w:pPr>
        <w:pStyle w:val="TextBody"/>
        <w:bidi w:val="0"/>
        <w:spacing w:before="0" w:after="0"/>
        <w:jc w:val="right"/>
        <w:rPr/>
      </w:pPr>
      <w:r>
        <w:rPr/>
        <w:t> </w:t>
      </w:r>
    </w:p>
    <w:p>
      <w:pPr>
        <w:pStyle w:val="TextBody"/>
        <w:bidi w:val="0"/>
        <w:spacing w:before="0" w:after="0"/>
        <w:jc w:val="righ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sz w:val="16"/>
        </w:rPr>
      </w:pPr>
      <w:r>
        <w:rPr>
          <w:sz w:val="16"/>
        </w:rPr>
        <w:t>2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NewRoman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174</Words>
  <Characters>902</Characters>
  <CharactersWithSpaces>1118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