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ef20083476_6k.htm"/>
      <w:bookmarkStart w:id="1" w:name="ksef20083476_6k"/>
      <w:bookmarkStart w:id="2" w:name="ef20083476_6k.htm"/>
      <w:bookmarkStart w:id="3" w:name="ksef20083476_6k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FORM 6-K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ind w:left="137" w:right="0" w:hanging="137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REPORT OF FOREIGN PRIVATE ISSUER PURSUANT TO RULE 13a-16 OR 15d-16 UNDER</w:t>
      </w:r>
    </w:p>
    <w:p>
      <w:pPr>
        <w:pStyle w:val="TextBody"/>
        <w:bidi w:val="0"/>
        <w:spacing w:before="0" w:after="0"/>
        <w:ind w:left="137" w:right="0" w:hanging="137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THE SECURITIES EXCHANGE ACT OF 1934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 the month of October 2026.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Commission File Number: 001-40530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ascii="Times New Roman" w:hAnsi="Times New Roman"/>
          <w:b/>
          <w:color w:val="000000"/>
          <w:sz w:val="48"/>
        </w:rPr>
        <w:t>GH Research PLC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Joshua Dawson House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Dawson Street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Dublin 2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D02 RY95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Ireland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(Address of principal executive office)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Indicate by check mark whether the registrant files or will file annual reports under cover of Form 20-F or Form 40-F: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104731a905634876be1c4f45067f0161"/>
      <w:bookmarkStart w:id="5" w:name="z104731a905634876be1c4f45067f0161"/>
      <w:bookmarkEnd w:id="5"/>
    </w:p>
    <w:tbl>
      <w:tblPr>
        <w:tblW w:w="2683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0"/>
        <w:gridCol w:w="290"/>
        <w:gridCol w:w="23"/>
        <w:gridCol w:w="1040"/>
        <w:gridCol w:w="290"/>
      </w:tblGrid>
      <w:tr>
        <w:trPr/>
        <w:tc>
          <w:tcPr>
            <w:tcW w:w="10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Form 20-F</w:t>
            </w:r>
          </w:p>
        </w:tc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0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Form 40-F</w:t>
            </w:r>
          </w:p>
        </w:tc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☐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GH Research PLC (the “Company”) announces the presentation of data from its GH001-TRD-201 and GH001-BD-202 clinical trials at the 39th European College of Neuropsychopharmacology (ECNP) annual meeting, which is scheduled to take place from October 10-13, 2026, in Munich, Germany. The data will be presented in three posters during Poster Session 2 on October 11, 2026, by Prof. Wiesław J. Cubała, Prof. Bernhard T. Baune, and Dr. Max de Leeuw.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Company will also sponsor an industry satellite symposium titled “Achieving remission in treatment-resistant depression: current evidence and research on rapid-acting antidepressants” at ECNP on October 10, 2026.</w:t>
      </w:r>
    </w:p>
    <w:p>
      <w:pPr>
        <w:pStyle w:val="TextBody"/>
        <w:bidi w:val="0"/>
        <w:spacing w:before="0" w:after="0"/>
        <w:jc w:val="both"/>
        <w:rPr>
          <w:color w:val="000000"/>
        </w:rPr>
      </w:pPr>
      <w:r>
        <w:rPr>
          <w:color w:val="000000"/>
        </w:rPr>
        <w:t>  </w:t>
      </w:r>
    </w:p>
    <w:p>
      <w:pPr>
        <w:pStyle w:val="TextBody"/>
        <w:bidi w:val="0"/>
        <w:spacing w:before="200" w:after="200"/>
        <w:jc w:val="center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6"/>
        </w:rPr>
        <w:t>1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SIGNATURE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802861ce78f947249486207a22d17294"/>
      <w:bookmarkStart w:id="7" w:name="z802861ce78f947249486207a22d17294"/>
      <w:bookmarkEnd w:id="7"/>
    </w:p>
    <w:tbl>
      <w:tblPr>
        <w:tblW w:w="46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5"/>
        <w:gridCol w:w="650"/>
        <w:gridCol w:w="1895"/>
      </w:tblGrid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5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GH Research PLC</w:t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Date: October 9, 2026</w:t>
            </w:r>
          </w:p>
        </w:tc>
        <w:tc>
          <w:tcPr>
            <w:tcW w:w="25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5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By:</w:t>
            </w:r>
          </w:p>
        </w:tc>
        <w:tc>
          <w:tcPr>
            <w:tcW w:w="1895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/s/ Magnus Halle</w:t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Name: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Magnus Halle</w:t>
            </w:r>
          </w:p>
        </w:tc>
      </w:tr>
      <w:tr>
        <w:trPr/>
        <w:tc>
          <w:tcPr>
            <w:tcW w:w="21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Title: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Company Secretary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6"/>
        </w:rPr>
        <w:t>3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241</Words>
  <Characters>1293</Characters>
  <CharactersWithSpaces>1508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